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73A16">
      <w:pPr>
        <w:spacing w:line="640" w:lineRule="exact"/>
        <w:jc w:val="center"/>
        <w:rPr>
          <w:rFonts w:eastAsia="华文中宋"/>
          <w:bCs/>
          <w:sz w:val="44"/>
          <w:szCs w:val="44"/>
        </w:rPr>
      </w:pPr>
      <w:r>
        <w:rPr>
          <w:rFonts w:eastAsia="华文中宋"/>
          <w:bCs/>
          <w:sz w:val="44"/>
          <w:szCs w:val="44"/>
        </w:rPr>
        <w:t>关于《</w:t>
      </w:r>
      <w:r>
        <w:rPr>
          <w:rFonts w:hint="eastAsia" w:eastAsia="华文中宋"/>
          <w:bCs/>
          <w:sz w:val="44"/>
          <w:szCs w:val="44"/>
        </w:rPr>
        <w:t>胜浦街道动迁小区物业服务规范化考评工作办法</w:t>
      </w:r>
      <w:r>
        <w:rPr>
          <w:rFonts w:eastAsia="华文中宋"/>
          <w:bCs/>
          <w:sz w:val="44"/>
          <w:szCs w:val="44"/>
        </w:rPr>
        <w:t>》的起草说明</w:t>
      </w:r>
    </w:p>
    <w:p w14:paraId="627E2AB5">
      <w:pPr>
        <w:spacing w:beforeLines="100" w:line="576" w:lineRule="exact"/>
        <w:ind w:firstLine="640" w:firstLineChars="200"/>
        <w:rPr>
          <w:rFonts w:eastAsia="华文中宋"/>
          <w:bCs/>
          <w:color w:val="FF0000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为加快推进胜浦街道社区治理现代化，提高动迁小区物业管理整体服务水平，保障业主和物业服务企业的合法权益，根据《江苏省物业管理条例》《苏州市住宅区物业管理条例》等办法，结合胜浦实际，起草了《胜浦街道动迁小区物业服务规范化考评工作办法》</w:t>
      </w:r>
      <w:r>
        <w:rPr>
          <w:rFonts w:eastAsia="仿宋_GB2312"/>
          <w:sz w:val="32"/>
          <w:szCs w:val="32"/>
        </w:rPr>
        <w:t>（以下简称《</w:t>
      </w:r>
      <w:r>
        <w:rPr>
          <w:rFonts w:hint="eastAsia" w:eastAsia="仿宋_GB2312"/>
          <w:sz w:val="32"/>
          <w:szCs w:val="32"/>
        </w:rPr>
        <w:t>办法</w:t>
      </w:r>
      <w:r>
        <w:rPr>
          <w:rFonts w:eastAsia="仿宋_GB2312"/>
          <w:sz w:val="32"/>
          <w:szCs w:val="32"/>
        </w:rPr>
        <w:t>》）。现</w:t>
      </w:r>
      <w:r>
        <w:rPr>
          <w:rFonts w:hint="eastAsia" w:eastAsia="仿宋_GB2312"/>
          <w:sz w:val="32"/>
          <w:szCs w:val="32"/>
        </w:rPr>
        <w:t>将</w:t>
      </w:r>
      <w:r>
        <w:rPr>
          <w:rFonts w:eastAsia="仿宋_GB2312"/>
          <w:sz w:val="32"/>
          <w:szCs w:val="32"/>
        </w:rPr>
        <w:t>该</w:t>
      </w:r>
      <w:r>
        <w:rPr>
          <w:rFonts w:hint="eastAsia" w:eastAsia="仿宋_GB2312"/>
          <w:sz w:val="32"/>
          <w:szCs w:val="32"/>
        </w:rPr>
        <w:t>文件</w:t>
      </w:r>
      <w:r>
        <w:rPr>
          <w:rFonts w:eastAsia="仿宋_GB2312"/>
          <w:sz w:val="32"/>
          <w:szCs w:val="32"/>
        </w:rPr>
        <w:t>起草情况说明如下：</w:t>
      </w:r>
    </w:p>
    <w:p w14:paraId="652857D1"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一、《办法》的主要内容</w:t>
      </w:r>
    </w:p>
    <w:p w14:paraId="197F50E3">
      <w:pPr>
        <w:spacing w:line="560" w:lineRule="exact"/>
        <w:ind w:firstLine="640" w:firstLineChars="200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由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胜浦街道物业管理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条线牵头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组建考评专家小组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对动迁小区物业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自身的管理运行机制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实际管理水平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业主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满意度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在社区建设中的配合参与能力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等进行多维度考评，按照季度及年度考评，将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满意度调查结果及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季度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结果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将作为街道拨付物业服务费用的基本依据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施行奖惩措施，进一步提高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动迁小区物业管理整体服务水平</w:t>
      </w:r>
      <w:r>
        <w:rPr>
          <w:rFonts w:hint="eastAsia" w:eastAsia="仿宋_GB2312" w:cs="Times New Roman"/>
          <w:sz w:val="32"/>
          <w:szCs w:val="32"/>
          <w:lang w:eastAsia="zh-CN"/>
        </w:rPr>
        <w:t>。《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办法</w:t>
      </w:r>
      <w:r>
        <w:rPr>
          <w:rFonts w:hint="eastAsia" w:eastAsia="仿宋_GB2312" w:cs="Times New Roman"/>
          <w:sz w:val="32"/>
          <w:szCs w:val="32"/>
          <w:lang w:eastAsia="zh-CN"/>
        </w:rPr>
        <w:t>》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还细化了指导思想和考评原则、职责分工、考评对象、考评内容、考评方法、分值计算、年度综合考核评定为差的情况、结果应用和奖惩措施等九个方面的内容。</w:t>
      </w:r>
      <w:bookmarkStart w:id="4" w:name="_GoBack"/>
      <w:bookmarkEnd w:id="4"/>
    </w:p>
    <w:p w14:paraId="64216092"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二、拟履行制定程序</w:t>
      </w:r>
    </w:p>
    <w:p w14:paraId="416F07F7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在制定《办法》过程中，起草单位将依法履行评估论证、公开征求意见、合法性审查和集体讨论决定等程序。</w:t>
      </w:r>
    </w:p>
    <w:p w14:paraId="6CAE2BE0"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三、其他需要说明的内容</w:t>
      </w:r>
    </w:p>
    <w:p w14:paraId="3F6D9610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本《办法》拟由苏州工业园区</w:t>
      </w:r>
      <w:r>
        <w:rPr>
          <w:rFonts w:hint="eastAsia" w:eastAsia="仿宋_GB2312"/>
          <w:sz w:val="32"/>
          <w:szCs w:val="32"/>
        </w:rPr>
        <w:t>胜浦街道办事处</w:t>
      </w:r>
      <w:bookmarkStart w:id="0" w:name="OLE_LINK6"/>
      <w:bookmarkStart w:id="1" w:name="OLE_LINK5"/>
      <w:r>
        <w:rPr>
          <w:rFonts w:hint="eastAsia" w:eastAsia="仿宋_GB2312"/>
          <w:sz w:val="32"/>
          <w:szCs w:val="32"/>
        </w:rPr>
        <w:t>(建设管理办公室)</w:t>
      </w:r>
      <w:bookmarkEnd w:id="0"/>
      <w:bookmarkEnd w:id="1"/>
      <w:r>
        <w:rPr>
          <w:rFonts w:eastAsia="仿宋_GB2312"/>
          <w:sz w:val="32"/>
          <w:szCs w:val="32"/>
        </w:rPr>
        <w:t>负责解释，自印发之日起施行。</w:t>
      </w:r>
    </w:p>
    <w:p w14:paraId="4F84C456">
      <w:pPr>
        <w:jc w:val="right"/>
        <w:rPr>
          <w:rFonts w:eastAsia="仿宋_GB2312"/>
          <w:sz w:val="32"/>
          <w:szCs w:val="32"/>
        </w:rPr>
      </w:pPr>
      <w:bookmarkStart w:id="2" w:name="OLE_LINK7"/>
      <w:bookmarkStart w:id="3" w:name="OLE_LINK8"/>
      <w:r>
        <w:rPr>
          <w:rFonts w:eastAsia="仿宋_GB2312"/>
          <w:sz w:val="32"/>
          <w:szCs w:val="32"/>
        </w:rPr>
        <w:t>苏州工业园区</w:t>
      </w:r>
      <w:bookmarkEnd w:id="2"/>
      <w:bookmarkEnd w:id="3"/>
      <w:r>
        <w:rPr>
          <w:rFonts w:hint="eastAsia" w:eastAsia="仿宋_GB2312"/>
          <w:sz w:val="32"/>
          <w:szCs w:val="32"/>
        </w:rPr>
        <w:t>胜浦街道办事处(建设管理办公室)</w:t>
      </w:r>
    </w:p>
    <w:p w14:paraId="7DF745A1">
      <w:pPr>
        <w:ind w:right="1280"/>
        <w:jc w:val="center"/>
      </w:pPr>
      <w:r>
        <w:rPr>
          <w:rFonts w:eastAsia="仿宋_GB2312"/>
          <w:sz w:val="32"/>
          <w:szCs w:val="32"/>
        </w:rPr>
        <w:t xml:space="preserve">                           202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26</w:t>
      </w:r>
      <w:r>
        <w:rPr>
          <w:rFonts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2A1D8A-A44B-4DE6-832C-5E6BF75840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787D9D9-6D54-42A9-BC2D-03778F71F35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ACB6CEA-A73D-4C8F-9BFF-C90D52CFAEC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1C84714-765E-47CA-A47A-924CBDDD143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ZkNGRlMWZhNTkyMjMzMTBjMWU4OTVkNzg0ZWJjNTgifQ=="/>
  </w:docVars>
  <w:rsids>
    <w:rsidRoot w:val="49FD1B59"/>
    <w:rsid w:val="00000344"/>
    <w:rsid w:val="00003938"/>
    <w:rsid w:val="000A625E"/>
    <w:rsid w:val="0021235B"/>
    <w:rsid w:val="00583812"/>
    <w:rsid w:val="00673CB8"/>
    <w:rsid w:val="006D3EA1"/>
    <w:rsid w:val="00792678"/>
    <w:rsid w:val="007D0566"/>
    <w:rsid w:val="00836C89"/>
    <w:rsid w:val="0089178D"/>
    <w:rsid w:val="00985237"/>
    <w:rsid w:val="00A1652D"/>
    <w:rsid w:val="00C11C0A"/>
    <w:rsid w:val="00C70A60"/>
    <w:rsid w:val="00C83522"/>
    <w:rsid w:val="00C94329"/>
    <w:rsid w:val="00D85D96"/>
    <w:rsid w:val="00E53FFC"/>
    <w:rsid w:val="00F1354A"/>
    <w:rsid w:val="024002A1"/>
    <w:rsid w:val="0D200115"/>
    <w:rsid w:val="104259C4"/>
    <w:rsid w:val="16D9662A"/>
    <w:rsid w:val="1C352E43"/>
    <w:rsid w:val="24A02C63"/>
    <w:rsid w:val="33306D74"/>
    <w:rsid w:val="3DB5706C"/>
    <w:rsid w:val="49FD1B59"/>
    <w:rsid w:val="6E4A33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470</Words>
  <Characters>474</Characters>
  <Lines>3</Lines>
  <Paragraphs>1</Paragraphs>
  <TotalTime>0</TotalTime>
  <ScaleCrop>false</ScaleCrop>
  <LinksUpToDate>false</LinksUpToDate>
  <CharactersWithSpaces>501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2025-06-26T02:59:00Z</dcterms:created>
  <dc:creator>GR.</dc:creator>
  <cp:lastModifiedBy>WPS_1348434886</cp:lastModifiedBy>
  <cp:lastPrinted>2024-02-19T03:40:00Z</cp:lastPrinted>
  <dcterms:modified xsi:type="dcterms:W3CDTF">2025-06-26T04:08:57Z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D2F8CAEED56C4A49BF46A395F6822B07_13</vt:lpwstr>
  </property>
  <property fmtid="{D5CDD505-2E9C-101B-9397-08002B2CF9AE}" pid="4" name="KSOTemplateDocerSaveRecord">
    <vt:lpwstr>eyJoZGlkIjoiNDQ4NGQzYWExYThhYmZjNTYxYWQzMWVhMGMyNGQ1OGMiLCJ1c2VySWQiOiIxMzQ4NDM0ODg2In0=</vt:lpwstr>
  </property>
</Properties>
</file>